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D" w:rsidRDefault="0097393D" w:rsidP="009739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97393D" w:rsidRDefault="0097393D" w:rsidP="0097393D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97393D" w:rsidRDefault="0097393D" w:rsidP="0097393D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97393D" w:rsidRDefault="0097393D" w:rsidP="0097393D">
      <w:pPr>
        <w:pStyle w:val="Bezproreda"/>
        <w:jc w:val="both"/>
        <w:rPr>
          <w:i/>
        </w:rPr>
      </w:pPr>
    </w:p>
    <w:p w:rsidR="0097393D" w:rsidRDefault="0097393D" w:rsidP="0097393D">
      <w:pPr>
        <w:pStyle w:val="Bezproreda"/>
        <w:jc w:val="both"/>
      </w:pPr>
      <w:r>
        <w:t>KLASA: 406-09/16-01/10</w:t>
      </w:r>
    </w:p>
    <w:p w:rsidR="0097393D" w:rsidRDefault="0097393D" w:rsidP="0097393D">
      <w:pPr>
        <w:pStyle w:val="Bezproreda"/>
        <w:jc w:val="both"/>
      </w:pPr>
      <w:r>
        <w:t>URBROJ: 251-150-16-05</w:t>
      </w:r>
    </w:p>
    <w:p w:rsidR="0097393D" w:rsidRDefault="0097393D" w:rsidP="0097393D">
      <w:pPr>
        <w:pStyle w:val="Bezproreda"/>
        <w:jc w:val="both"/>
      </w:pPr>
      <w:r>
        <w:t>Zagreb, 8. kolovoza  2016.</w:t>
      </w:r>
    </w:p>
    <w:p w:rsidR="0097393D" w:rsidRDefault="0097393D" w:rsidP="0097393D">
      <w:pPr>
        <w:rPr>
          <w:rFonts w:ascii="Arial" w:hAnsi="Arial" w:cs="Arial"/>
        </w:rPr>
      </w:pPr>
    </w:p>
    <w:p w:rsidR="0097393D" w:rsidRDefault="0097393D" w:rsidP="0097393D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97393D" w:rsidRDefault="0097393D" w:rsidP="0097393D">
      <w:pPr>
        <w:rPr>
          <w:sz w:val="25"/>
          <w:szCs w:val="25"/>
        </w:rPr>
      </w:pPr>
    </w:p>
    <w:p w:rsidR="0097393D" w:rsidRDefault="0097393D" w:rsidP="0097393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97393D" w:rsidRDefault="0097393D" w:rsidP="0097393D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NAMJEŠTAJA ZA KNJIŽNICU</w:t>
      </w:r>
    </w:p>
    <w:p w:rsidR="0097393D" w:rsidRDefault="0097393D" w:rsidP="0097393D"/>
    <w:p w:rsidR="0097393D" w:rsidRDefault="0097393D" w:rsidP="0097393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97393D" w:rsidRDefault="0097393D" w:rsidP="0097393D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97393D" w:rsidRDefault="0097393D" w:rsidP="009739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r>
        <w:rPr>
          <w:rFonts w:cs="Arial"/>
          <w:sz w:val="24"/>
          <w:szCs w:val="24"/>
        </w:rPr>
        <w:t>naziv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97393D" w:rsidRDefault="0097393D" w:rsidP="0097393D">
      <w:pPr>
        <w:rPr>
          <w:rFonts w:cs="Arial"/>
          <w:sz w:val="24"/>
          <w:szCs w:val="24"/>
        </w:rPr>
      </w:pPr>
      <w:r>
        <w:rPr>
          <w:rFonts w:cs="Arial"/>
          <w:i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97393D" w:rsidRDefault="0097393D" w:rsidP="0097393D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97393D" w:rsidRDefault="0097393D" w:rsidP="0097393D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 </w:t>
      </w:r>
      <w:proofErr w:type="spellStart"/>
      <w:r>
        <w:rPr>
          <w:rFonts w:cs="Arial"/>
          <w:sz w:val="24"/>
          <w:szCs w:val="24"/>
        </w:rPr>
        <w:t>namještaj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knjižnicu</w:t>
      </w:r>
      <w:proofErr w:type="spellEnd"/>
      <w:r>
        <w:rPr>
          <w:rFonts w:cs="Arial"/>
          <w:sz w:val="24"/>
          <w:szCs w:val="24"/>
        </w:rPr>
        <w:t>.</w:t>
      </w:r>
    </w:p>
    <w:p w:rsidR="0097393D" w:rsidRDefault="0097393D" w:rsidP="0097393D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97393D" w:rsidRDefault="0097393D" w:rsidP="0097393D">
      <w:pPr>
        <w:jc w:val="center"/>
        <w:rPr>
          <w:rFonts w:cs="Arial"/>
          <w:b/>
          <w:sz w:val="24"/>
          <w:szCs w:val="24"/>
        </w:rPr>
      </w:pPr>
    </w:p>
    <w:p w:rsidR="0097393D" w:rsidRDefault="0097393D" w:rsidP="009739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49.500,00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97393D" w:rsidRDefault="0097393D" w:rsidP="0097393D">
      <w:pPr>
        <w:rPr>
          <w:rFonts w:cs="Arial"/>
          <w:sz w:val="24"/>
          <w:szCs w:val="24"/>
        </w:rPr>
      </w:pPr>
    </w:p>
    <w:p w:rsidR="0097393D" w:rsidRDefault="0097393D" w:rsidP="0097393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97393D" w:rsidRDefault="0097393D" w:rsidP="0097393D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Ponuditelj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čija</w:t>
      </w:r>
      <w:proofErr w:type="spellEnd"/>
      <w:r>
        <w:rPr>
          <w:rFonts w:cs="Arial"/>
          <w:sz w:val="24"/>
          <w:szCs w:val="24"/>
        </w:rPr>
        <w:t xml:space="preserve"> je </w:t>
      </w:r>
      <w:proofErr w:type="spellStart"/>
      <w:r>
        <w:rPr>
          <w:rFonts w:cs="Arial"/>
          <w:sz w:val="24"/>
          <w:szCs w:val="24"/>
        </w:rPr>
        <w:t>ponuda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sklapanje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ugovora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nabavi</w:t>
      </w:r>
      <w:proofErr w:type="spellEnd"/>
      <w:r>
        <w:rPr>
          <w:rFonts w:cs="Arial"/>
          <w:sz w:val="24"/>
          <w:szCs w:val="24"/>
        </w:rPr>
        <w:t>:</w:t>
      </w:r>
      <w:r>
        <w:rPr>
          <w:sz w:val="24"/>
          <w:szCs w:val="24"/>
        </w:rPr>
        <w:t xml:space="preserve"> TEDING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proizvodnja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Karlovačka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cesta</w:t>
      </w:r>
      <w:proofErr w:type="spellEnd"/>
      <w:r>
        <w:rPr>
          <w:sz w:val="24"/>
          <w:szCs w:val="24"/>
        </w:rPr>
        <w:t xml:space="preserve"> 187, 10 </w:t>
      </w:r>
      <w:proofErr w:type="gramStart"/>
      <w:r>
        <w:rPr>
          <w:sz w:val="24"/>
          <w:szCs w:val="24"/>
        </w:rPr>
        <w:t>020  Zagreb</w:t>
      </w:r>
      <w:proofErr w:type="gramEnd"/>
      <w:r>
        <w:rPr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</w:t>
      </w:r>
    </w:p>
    <w:p w:rsidR="0097393D" w:rsidRDefault="0097393D" w:rsidP="009739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OIB: 27579710805.</w:t>
      </w:r>
    </w:p>
    <w:p w:rsidR="0097393D" w:rsidRDefault="0097393D" w:rsidP="0097393D">
      <w:pPr>
        <w:rPr>
          <w:rFonts w:cs="Arial"/>
          <w:sz w:val="24"/>
          <w:szCs w:val="24"/>
        </w:rPr>
      </w:pPr>
    </w:p>
    <w:p w:rsidR="0097393D" w:rsidRDefault="0097393D" w:rsidP="0097393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97393D" w:rsidRDefault="0097393D" w:rsidP="009739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49.500,00 HRK 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97393D" w:rsidRDefault="0097393D" w:rsidP="0097393D">
      <w:pPr>
        <w:rPr>
          <w:rFonts w:cs="Arial"/>
        </w:rPr>
      </w:pPr>
    </w:p>
    <w:p w:rsidR="0097393D" w:rsidRDefault="0097393D" w:rsidP="0097393D">
      <w:pPr>
        <w:rPr>
          <w:rFonts w:cs="Arial"/>
        </w:rPr>
      </w:pPr>
    </w:p>
    <w:p w:rsidR="0097393D" w:rsidRDefault="0097393D" w:rsidP="0097393D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97393D" w:rsidRDefault="0097393D" w:rsidP="0097393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97393D" w:rsidRDefault="0097393D" w:rsidP="0097393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97393D" w:rsidRDefault="0097393D" w:rsidP="0097393D">
      <w:pPr>
        <w:rPr>
          <w:rFonts w:cs="Arial"/>
          <w:noProof/>
          <w:position w:val="-4"/>
          <w:lang w:val="hr-HR" w:eastAsia="hr-HR"/>
        </w:rPr>
      </w:pPr>
    </w:p>
    <w:p w:rsidR="0097393D" w:rsidRDefault="0097393D" w:rsidP="0097393D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97393D" w:rsidRDefault="0097393D" w:rsidP="0097393D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1. TEDING d.o.o. proizvodnja namještaja i opreme za obrazovne ustanove, Karlovačka cesta 187, </w:t>
      </w:r>
    </w:p>
    <w:p w:rsidR="0097393D" w:rsidRDefault="0097393D" w:rsidP="0097393D">
      <w:pPr>
        <w:pStyle w:val="Bezproreda"/>
        <w:jc w:val="both"/>
      </w:pPr>
      <w:r>
        <w:rPr>
          <w:rFonts w:cs="Times New Roman"/>
        </w:rPr>
        <w:t>10 020  Zagreb</w:t>
      </w:r>
    </w:p>
    <w:p w:rsidR="0097393D" w:rsidRDefault="0097393D" w:rsidP="0097393D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t>2. Arhiva.</w:t>
      </w:r>
    </w:p>
    <w:p w:rsidR="00115B18" w:rsidRDefault="00115B18"/>
    <w:sectPr w:rsidR="0011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D"/>
    <w:rsid w:val="00115B18"/>
    <w:rsid w:val="0097393D"/>
    <w:rsid w:val="00A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7AFB-D63F-4EE3-936F-59EC024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7393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93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dcterms:created xsi:type="dcterms:W3CDTF">2016-09-14T12:25:00Z</dcterms:created>
  <dcterms:modified xsi:type="dcterms:W3CDTF">2016-09-14T12:25:00Z</dcterms:modified>
</cp:coreProperties>
</file>